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E5" w:rsidRPr="00FF16E5" w:rsidRDefault="00FF16E5" w:rsidP="00607932">
      <w:pPr>
        <w:pStyle w:val="Default"/>
        <w:jc w:val="center"/>
        <w:rPr>
          <w:sz w:val="21"/>
          <w:szCs w:val="21"/>
        </w:rPr>
      </w:pPr>
      <w:r w:rsidRPr="00FF16E5">
        <w:rPr>
          <w:rFonts w:hint="eastAsia"/>
          <w:sz w:val="21"/>
          <w:szCs w:val="21"/>
        </w:rPr>
        <w:t>家庭用蓄電池</w:t>
      </w:r>
      <w:r w:rsidR="00C0719B">
        <w:rPr>
          <w:rFonts w:hAnsi="ＭＳ 明朝" w:hint="eastAsia"/>
          <w:sz w:val="21"/>
          <w:szCs w:val="21"/>
        </w:rPr>
        <w:t>（自己所有・ＰＰＡ・リース）</w:t>
      </w:r>
      <w:r w:rsidRPr="00FF16E5">
        <w:rPr>
          <w:rFonts w:hint="eastAsia"/>
          <w:sz w:val="21"/>
          <w:szCs w:val="21"/>
        </w:rPr>
        <w:t>の設置に係る誓約書</w:t>
      </w:r>
    </w:p>
    <w:p w:rsidR="00FF16E5" w:rsidRPr="00C0719B" w:rsidRDefault="00FF16E5" w:rsidP="00607932">
      <w:pPr>
        <w:pStyle w:val="Default"/>
        <w:rPr>
          <w:sz w:val="21"/>
          <w:szCs w:val="21"/>
        </w:rPr>
      </w:pPr>
      <w:bookmarkStart w:id="0" w:name="_GoBack"/>
      <w:bookmarkEnd w:id="0"/>
    </w:p>
    <w:p w:rsidR="00FF16E5" w:rsidRPr="00FF16E5" w:rsidRDefault="00FF16E5" w:rsidP="00607932">
      <w:pPr>
        <w:adjustRightInd/>
        <w:ind w:right="840" w:firstLineChars="2300" w:firstLine="4830"/>
        <w:rPr>
          <w:rFonts w:hAnsi="ＭＳ 明朝" w:cs="ＭＳ ゴシック"/>
          <w:color w:val="000000"/>
          <w:kern w:val="2"/>
        </w:rPr>
      </w:pPr>
      <w:r w:rsidRPr="00FF16E5">
        <w:rPr>
          <w:rFonts w:hAnsi="ＭＳ 明朝" w:cs="ＭＳ ゴシック" w:hint="eastAsia"/>
          <w:color w:val="000000"/>
          <w:kern w:val="2"/>
        </w:rPr>
        <w:t>（申請者）</w:t>
      </w:r>
    </w:p>
    <w:p w:rsidR="00FF16E5" w:rsidRPr="00FF16E5" w:rsidRDefault="00FF16E5" w:rsidP="00607932">
      <w:pPr>
        <w:adjustRightInd/>
        <w:ind w:firstLineChars="2500" w:firstLine="5250"/>
        <w:rPr>
          <w:rFonts w:hAnsi="ＭＳ 明朝" w:cs="ＭＳ ゴシック"/>
          <w:color w:val="FF0000"/>
          <w:kern w:val="2"/>
        </w:rPr>
      </w:pPr>
      <w:r w:rsidRPr="00FF16E5">
        <w:rPr>
          <w:rFonts w:hAnsi="ＭＳ 明朝" w:cs="ＭＳ ゴシック" w:hint="eastAsia"/>
          <w:color w:val="000000"/>
          <w:kern w:val="2"/>
        </w:rPr>
        <w:t>住所</w:t>
      </w:r>
    </w:p>
    <w:p w:rsidR="00FF16E5" w:rsidRPr="00FF16E5" w:rsidRDefault="00FF16E5" w:rsidP="00607932">
      <w:pPr>
        <w:pStyle w:val="Default"/>
        <w:ind w:left="4200" w:firstLineChars="500" w:firstLine="1050"/>
        <w:rPr>
          <w:rFonts w:hAnsi="ＭＳ 明朝"/>
          <w:sz w:val="21"/>
          <w:szCs w:val="21"/>
        </w:rPr>
      </w:pPr>
      <w:r w:rsidRPr="00FF16E5">
        <w:rPr>
          <w:rFonts w:hAnsi="ＭＳ 明朝" w:cs="ＭＳ ゴシック" w:hint="eastAsia"/>
          <w:kern w:val="2"/>
          <w:sz w:val="21"/>
          <w:szCs w:val="21"/>
        </w:rPr>
        <w:t>氏名</w:t>
      </w:r>
    </w:p>
    <w:p w:rsidR="00FF16E5" w:rsidRPr="00FF16E5" w:rsidRDefault="00FF16E5" w:rsidP="00607932">
      <w:pPr>
        <w:pStyle w:val="Default"/>
        <w:rPr>
          <w:sz w:val="21"/>
          <w:szCs w:val="21"/>
        </w:rPr>
      </w:pPr>
    </w:p>
    <w:p w:rsidR="00FF16E5" w:rsidRDefault="00FF16E5" w:rsidP="00607932">
      <w:pPr>
        <w:pStyle w:val="Default"/>
        <w:ind w:firstLineChars="100" w:firstLine="210"/>
        <w:rPr>
          <w:sz w:val="21"/>
          <w:szCs w:val="21"/>
        </w:rPr>
      </w:pPr>
      <w:r w:rsidRPr="00FF16E5">
        <w:rPr>
          <w:rFonts w:hint="eastAsia"/>
          <w:sz w:val="21"/>
          <w:szCs w:val="21"/>
        </w:rPr>
        <w:t>津幡町カーボンニュートラル加速化事業補助金の交付を受けるにあたり、下記の事項について</w:t>
      </w:r>
      <w:r>
        <w:rPr>
          <w:rFonts w:hint="eastAsia"/>
          <w:sz w:val="21"/>
          <w:szCs w:val="21"/>
        </w:rPr>
        <w:t>確認のうえ</w:t>
      </w:r>
      <w:r w:rsidRPr="00FF16E5">
        <w:rPr>
          <w:rFonts w:hint="eastAsia"/>
          <w:sz w:val="21"/>
          <w:szCs w:val="21"/>
        </w:rPr>
        <w:t>誓約します。</w:t>
      </w:r>
    </w:p>
    <w:p w:rsidR="00FF16E5" w:rsidRPr="00FF16E5" w:rsidRDefault="00FF16E5" w:rsidP="00607932">
      <w:pPr>
        <w:pStyle w:val="Default"/>
        <w:ind w:firstLineChars="100" w:firstLine="210"/>
        <w:rPr>
          <w:sz w:val="21"/>
          <w:szCs w:val="21"/>
        </w:rPr>
      </w:pPr>
    </w:p>
    <w:p w:rsidR="00FF16E5" w:rsidRDefault="00FF16E5" w:rsidP="00607932">
      <w:pPr>
        <w:pStyle w:val="Default"/>
        <w:numPr>
          <w:ilvl w:val="0"/>
          <w:numId w:val="2"/>
        </w:numPr>
        <w:rPr>
          <w:sz w:val="21"/>
          <w:szCs w:val="21"/>
        </w:rPr>
      </w:pPr>
      <w:r w:rsidRPr="00FF16E5">
        <w:rPr>
          <w:rFonts w:hint="eastAsia"/>
          <w:sz w:val="21"/>
          <w:szCs w:val="21"/>
        </w:rPr>
        <w:t>津幡町カーボンニュートラル加速化事業補助金で導入する太陽光設備の付帯設備であること。</w:t>
      </w:r>
    </w:p>
    <w:p w:rsidR="00607932" w:rsidRPr="00FF16E5" w:rsidRDefault="00607932" w:rsidP="00607932">
      <w:pPr>
        <w:pStyle w:val="Default"/>
        <w:ind w:left="360"/>
        <w:rPr>
          <w:sz w:val="21"/>
          <w:szCs w:val="21"/>
        </w:rPr>
      </w:pPr>
    </w:p>
    <w:p w:rsidR="00FF16E5" w:rsidRDefault="00FF16E5" w:rsidP="00607932">
      <w:pPr>
        <w:pStyle w:val="Default"/>
        <w:numPr>
          <w:ilvl w:val="0"/>
          <w:numId w:val="2"/>
        </w:numPr>
        <w:rPr>
          <w:sz w:val="21"/>
          <w:szCs w:val="21"/>
        </w:rPr>
      </w:pPr>
      <w:r w:rsidRPr="00FF16E5">
        <w:rPr>
          <w:rFonts w:hint="eastAsia"/>
          <w:sz w:val="21"/>
          <w:szCs w:val="21"/>
        </w:rPr>
        <w:t>原則として再エネ発電設備によって発電した電気を蓄電するものであり、平時において充放電を繰り返すことを前提とした設備とすること。</w:t>
      </w:r>
    </w:p>
    <w:p w:rsidR="00607932" w:rsidRPr="00FF16E5" w:rsidRDefault="00607932" w:rsidP="00607932">
      <w:pPr>
        <w:pStyle w:val="Default"/>
        <w:ind w:left="360"/>
        <w:rPr>
          <w:sz w:val="21"/>
          <w:szCs w:val="21"/>
        </w:rPr>
      </w:pPr>
    </w:p>
    <w:p w:rsidR="00FF16E5" w:rsidRDefault="00FF16E5" w:rsidP="00607932">
      <w:pPr>
        <w:pStyle w:val="Default"/>
        <w:numPr>
          <w:ilvl w:val="0"/>
          <w:numId w:val="2"/>
        </w:numPr>
        <w:rPr>
          <w:sz w:val="21"/>
          <w:szCs w:val="21"/>
        </w:rPr>
      </w:pPr>
      <w:r w:rsidRPr="00FF16E5">
        <w:rPr>
          <w:rFonts w:hint="eastAsia"/>
          <w:sz w:val="21"/>
          <w:szCs w:val="21"/>
        </w:rPr>
        <w:t>停電時のみに利用する非常用予備電源でないこと。</w:t>
      </w:r>
    </w:p>
    <w:p w:rsidR="00607932" w:rsidRPr="00FF16E5" w:rsidRDefault="00607932" w:rsidP="00607932">
      <w:pPr>
        <w:pStyle w:val="Default"/>
        <w:ind w:left="360"/>
        <w:rPr>
          <w:sz w:val="21"/>
          <w:szCs w:val="21"/>
        </w:rPr>
      </w:pPr>
    </w:p>
    <w:p w:rsidR="00FF16E5" w:rsidRDefault="00FF16E5" w:rsidP="00607932">
      <w:pPr>
        <w:pStyle w:val="Default"/>
        <w:numPr>
          <w:ilvl w:val="0"/>
          <w:numId w:val="2"/>
        </w:numPr>
        <w:rPr>
          <w:sz w:val="21"/>
          <w:szCs w:val="21"/>
        </w:rPr>
      </w:pPr>
      <w:r w:rsidRPr="00FF16E5">
        <w:rPr>
          <w:rFonts w:hint="eastAsia"/>
          <w:sz w:val="21"/>
          <w:szCs w:val="21"/>
        </w:rPr>
        <w:t>「</w:t>
      </w:r>
      <w:r w:rsidRPr="00FF16E5">
        <w:rPr>
          <w:sz w:val="21"/>
          <w:szCs w:val="21"/>
        </w:rPr>
        <w:t>15.5</w:t>
      </w:r>
      <w:r w:rsidRPr="00FF16E5">
        <w:rPr>
          <w:rFonts w:hint="eastAsia"/>
          <w:sz w:val="21"/>
          <w:szCs w:val="21"/>
        </w:rPr>
        <w:t>万円／</w:t>
      </w:r>
      <w:r w:rsidRPr="00FF16E5">
        <w:rPr>
          <w:sz w:val="21"/>
          <w:szCs w:val="21"/>
        </w:rPr>
        <w:t>kWh</w:t>
      </w:r>
      <w:r w:rsidRPr="00FF16E5">
        <w:rPr>
          <w:rFonts w:hint="eastAsia"/>
          <w:sz w:val="21"/>
          <w:szCs w:val="21"/>
        </w:rPr>
        <w:t>」の価格以下の蓄電システムであること。</w:t>
      </w:r>
    </w:p>
    <w:p w:rsidR="00607932" w:rsidRPr="00FF16E5" w:rsidRDefault="00607932" w:rsidP="00607932">
      <w:pPr>
        <w:pStyle w:val="Default"/>
        <w:ind w:left="360"/>
        <w:rPr>
          <w:sz w:val="21"/>
          <w:szCs w:val="21"/>
        </w:rPr>
      </w:pPr>
    </w:p>
    <w:p w:rsidR="00FF16E5" w:rsidRDefault="00FF16E5" w:rsidP="00607932">
      <w:pPr>
        <w:pStyle w:val="Default"/>
        <w:numPr>
          <w:ilvl w:val="0"/>
          <w:numId w:val="2"/>
        </w:numPr>
        <w:rPr>
          <w:sz w:val="21"/>
          <w:szCs w:val="21"/>
        </w:rPr>
      </w:pPr>
      <w:r w:rsidRPr="00EB235A">
        <w:rPr>
          <w:rFonts w:hint="eastAsia"/>
          <w:b/>
          <w:sz w:val="21"/>
          <w:szCs w:val="21"/>
          <w:u w:val="single"/>
        </w:rPr>
        <w:t>ＰＰＡの場合</w:t>
      </w:r>
      <w:r w:rsidRPr="00FF16E5">
        <w:rPr>
          <w:rFonts w:hint="eastAsia"/>
          <w:sz w:val="21"/>
          <w:szCs w:val="21"/>
        </w:rPr>
        <w:t>、ＰＰＡ事業者に対して交付金が交付された上で、交付金額相当分がサービス料金から控除されるものであること（ＰＰＡ事業者が本事業により導入する蓄電池と同一都道府県内に本社を有する企業の場合は、控除額を交付金額相当分の</w:t>
      </w:r>
      <w:r w:rsidRPr="00FF16E5">
        <w:rPr>
          <w:sz w:val="21"/>
          <w:szCs w:val="21"/>
        </w:rPr>
        <w:t>4/5</w:t>
      </w:r>
      <w:r w:rsidRPr="00FF16E5">
        <w:rPr>
          <w:rFonts w:hint="eastAsia"/>
          <w:sz w:val="21"/>
          <w:szCs w:val="21"/>
        </w:rPr>
        <w:t>（地方公共団体設置は</w:t>
      </w:r>
      <w:r w:rsidRPr="00FF16E5">
        <w:rPr>
          <w:sz w:val="21"/>
          <w:szCs w:val="21"/>
        </w:rPr>
        <w:t>9/10</w:t>
      </w:r>
      <w:r w:rsidRPr="00FF16E5">
        <w:rPr>
          <w:rFonts w:hint="eastAsia"/>
          <w:sz w:val="21"/>
          <w:szCs w:val="21"/>
        </w:rPr>
        <w:t>）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p w:rsidR="00607932" w:rsidRPr="00FF16E5" w:rsidRDefault="00607932" w:rsidP="00607932">
      <w:pPr>
        <w:pStyle w:val="Default"/>
        <w:ind w:left="360"/>
        <w:rPr>
          <w:sz w:val="21"/>
          <w:szCs w:val="21"/>
        </w:rPr>
      </w:pPr>
    </w:p>
    <w:p w:rsidR="001D18B7" w:rsidRPr="00D24DE3" w:rsidRDefault="00FF16E5" w:rsidP="00607932">
      <w:pPr>
        <w:pStyle w:val="Default"/>
        <w:numPr>
          <w:ilvl w:val="0"/>
          <w:numId w:val="2"/>
        </w:numPr>
        <w:rPr>
          <w:sz w:val="21"/>
          <w:szCs w:val="21"/>
        </w:rPr>
      </w:pPr>
      <w:r w:rsidRPr="00EB235A">
        <w:rPr>
          <w:rFonts w:hint="eastAsia"/>
          <w:b/>
          <w:sz w:val="21"/>
          <w:szCs w:val="21"/>
          <w:u w:val="single"/>
        </w:rPr>
        <w:t>リース契約の場合</w:t>
      </w:r>
      <w:r w:rsidRPr="00FF16E5">
        <w:rPr>
          <w:rFonts w:hint="eastAsia"/>
          <w:sz w:val="21"/>
          <w:szCs w:val="21"/>
        </w:rPr>
        <w:t>、リース事業者に対して交付金が交付された上で、交付金額相当分がリース料金から控除されるものであること。リース料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sectPr w:rsidR="001D18B7" w:rsidRPr="00D24DE3" w:rsidSect="00607932">
      <w:pgSz w:w="11906" w:h="16838" w:code="9"/>
      <w:pgMar w:top="1418" w:right="1701" w:bottom="1134" w:left="1701"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9B" w:rsidRDefault="00C0719B" w:rsidP="00C0719B">
      <w:r>
        <w:separator/>
      </w:r>
    </w:p>
  </w:endnote>
  <w:endnote w:type="continuationSeparator" w:id="0">
    <w:p w:rsidR="00C0719B" w:rsidRDefault="00C0719B" w:rsidP="00C0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9B" w:rsidRDefault="00C0719B" w:rsidP="00C0719B">
      <w:r>
        <w:separator/>
      </w:r>
    </w:p>
  </w:footnote>
  <w:footnote w:type="continuationSeparator" w:id="0">
    <w:p w:rsidR="00C0719B" w:rsidRDefault="00C0719B" w:rsidP="00C0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545E3"/>
    <w:multiLevelType w:val="hybridMultilevel"/>
    <w:tmpl w:val="B468A378"/>
    <w:lvl w:ilvl="0" w:tplc="B226E4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B040B"/>
    <w:multiLevelType w:val="hybridMultilevel"/>
    <w:tmpl w:val="E7181774"/>
    <w:lvl w:ilvl="0" w:tplc="6EEE40F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E5"/>
    <w:rsid w:val="001D18B7"/>
    <w:rsid w:val="00567FC6"/>
    <w:rsid w:val="00586934"/>
    <w:rsid w:val="00607932"/>
    <w:rsid w:val="00712A0D"/>
    <w:rsid w:val="008353A0"/>
    <w:rsid w:val="00B268BE"/>
    <w:rsid w:val="00B75B20"/>
    <w:rsid w:val="00C0719B"/>
    <w:rsid w:val="00D24DE3"/>
    <w:rsid w:val="00DB6D1E"/>
    <w:rsid w:val="00E83625"/>
    <w:rsid w:val="00EB235A"/>
    <w:rsid w:val="00FB35CF"/>
    <w:rsid w:val="00FF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5F6FEE-5276-4E90-83AE-0F745B9A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E5"/>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16E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0719B"/>
    <w:pPr>
      <w:tabs>
        <w:tab w:val="center" w:pos="4252"/>
        <w:tab w:val="right" w:pos="8504"/>
      </w:tabs>
      <w:snapToGrid w:val="0"/>
    </w:pPr>
  </w:style>
  <w:style w:type="character" w:customStyle="1" w:styleId="a4">
    <w:name w:val="ヘッダー (文字)"/>
    <w:basedOn w:val="a0"/>
    <w:link w:val="a3"/>
    <w:uiPriority w:val="99"/>
    <w:rsid w:val="00C0719B"/>
    <w:rPr>
      <w:rFonts w:ascii="ＭＳ 明朝" w:eastAsia="ＭＳ 明朝" w:hAnsi="Arial" w:cs="Arial"/>
      <w:kern w:val="0"/>
      <w:szCs w:val="21"/>
    </w:rPr>
  </w:style>
  <w:style w:type="paragraph" w:styleId="a5">
    <w:name w:val="footer"/>
    <w:basedOn w:val="a"/>
    <w:link w:val="a6"/>
    <w:uiPriority w:val="99"/>
    <w:unhideWhenUsed/>
    <w:rsid w:val="00C0719B"/>
    <w:pPr>
      <w:tabs>
        <w:tab w:val="center" w:pos="4252"/>
        <w:tab w:val="right" w:pos="8504"/>
      </w:tabs>
      <w:snapToGrid w:val="0"/>
    </w:pPr>
  </w:style>
  <w:style w:type="character" w:customStyle="1" w:styleId="a6">
    <w:name w:val="フッター (文字)"/>
    <w:basedOn w:val="a0"/>
    <w:link w:val="a5"/>
    <w:uiPriority w:val="99"/>
    <w:rsid w:val="00C0719B"/>
    <w:rPr>
      <w:rFonts w:ascii="ＭＳ 明朝"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永島</dc:creator>
  <cp:keywords/>
  <dc:description/>
  <cp:lastModifiedBy>監理課　永島</cp:lastModifiedBy>
  <cp:revision>7</cp:revision>
  <cp:lastPrinted>2023-06-30T01:57:00Z</cp:lastPrinted>
  <dcterms:created xsi:type="dcterms:W3CDTF">2023-06-30T01:00:00Z</dcterms:created>
  <dcterms:modified xsi:type="dcterms:W3CDTF">2023-06-30T04:00:00Z</dcterms:modified>
</cp:coreProperties>
</file>